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FB9CF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75C25F43"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3CCD86E0"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33BC0AD4"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2FA58ABF" w14:textId="77777777">
        <w:tc>
          <w:tcPr>
            <w:tcW w:w="3060" w:type="dxa"/>
          </w:tcPr>
          <w:p w14:paraId="4FF83D7B"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015B890E"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2D6A4D26" w14:textId="77777777">
        <w:tc>
          <w:tcPr>
            <w:tcW w:w="3060" w:type="dxa"/>
          </w:tcPr>
          <w:p w14:paraId="7CC87EC0"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32B38E63"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33CA3C7F" w14:textId="77777777">
        <w:tc>
          <w:tcPr>
            <w:tcW w:w="3060" w:type="dxa"/>
          </w:tcPr>
          <w:p w14:paraId="621E74D5"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574FAE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C9097F" w:rsidRPr="00D417E2" w14:paraId="24B4866A" w14:textId="77777777">
        <w:tc>
          <w:tcPr>
            <w:tcW w:w="3060" w:type="dxa"/>
          </w:tcPr>
          <w:p w14:paraId="3F5084FC" w14:textId="30DDE827" w:rsidR="00C9097F" w:rsidRPr="00D417E2" w:rsidRDefault="00C9097F" w:rsidP="00E13C6E">
            <w:pPr>
              <w:pStyle w:val="GPSDefinitionTerm"/>
              <w:rPr>
                <w:sz w:val="24"/>
                <w:szCs w:val="24"/>
              </w:rPr>
            </w:pPr>
            <w:r>
              <w:rPr>
                <w:sz w:val="24"/>
                <w:szCs w:val="24"/>
              </w:rPr>
              <w:t>“Exit Plan”</w:t>
            </w:r>
          </w:p>
        </w:tc>
        <w:tc>
          <w:tcPr>
            <w:tcW w:w="4928" w:type="dxa"/>
          </w:tcPr>
          <w:p w14:paraId="0F0A99A2" w14:textId="7DCC28FD" w:rsidR="00C9097F" w:rsidRPr="00D417E2" w:rsidRDefault="00C9097F" w:rsidP="00C9097F">
            <w:pPr>
              <w:pStyle w:val="GPsDefinition"/>
              <w:rPr>
                <w:sz w:val="24"/>
                <w:szCs w:val="24"/>
              </w:rPr>
            </w:pPr>
            <w:r w:rsidRPr="00C9097F">
              <w:rPr>
                <w:sz w:val="24"/>
                <w:szCs w:val="24"/>
              </w:rPr>
              <w:t xml:space="preserve">the plan produced and updated by the Supplier during the </w:t>
            </w:r>
            <w:r>
              <w:rPr>
                <w:sz w:val="24"/>
                <w:szCs w:val="24"/>
              </w:rPr>
              <w:t>Initial Period</w:t>
            </w:r>
            <w:r w:rsidRPr="00C9097F">
              <w:rPr>
                <w:sz w:val="24"/>
                <w:szCs w:val="24"/>
              </w:rPr>
              <w:t xml:space="preserve"> in accordance with Paragraph 4 of </w:t>
            </w:r>
            <w:r>
              <w:rPr>
                <w:sz w:val="24"/>
                <w:szCs w:val="24"/>
              </w:rPr>
              <w:t xml:space="preserve">this </w:t>
            </w:r>
            <w:r w:rsidRPr="00C9097F">
              <w:rPr>
                <w:sz w:val="24"/>
                <w:szCs w:val="24"/>
              </w:rPr>
              <w:t>Schedule;</w:t>
            </w:r>
          </w:p>
        </w:tc>
      </w:tr>
      <w:tr w:rsidR="006C4CF6" w:rsidRPr="00D417E2" w14:paraId="7DE2C87F" w14:textId="77777777">
        <w:tc>
          <w:tcPr>
            <w:tcW w:w="3060" w:type="dxa"/>
          </w:tcPr>
          <w:p w14:paraId="707FA00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6B2B798B"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53C4A9D" w14:textId="77777777">
        <w:tc>
          <w:tcPr>
            <w:tcW w:w="3060" w:type="dxa"/>
          </w:tcPr>
          <w:p w14:paraId="0032ABD9"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32F7531D"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7B63AD89" w14:textId="77777777">
        <w:tc>
          <w:tcPr>
            <w:tcW w:w="3060" w:type="dxa"/>
          </w:tcPr>
          <w:p w14:paraId="0507516A"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04CB03F6"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0BF5D1F9" w14:textId="77777777">
        <w:tc>
          <w:tcPr>
            <w:tcW w:w="3060" w:type="dxa"/>
          </w:tcPr>
          <w:p w14:paraId="3A055150" w14:textId="77777777" w:rsidR="006C4CF6" w:rsidRPr="00D417E2" w:rsidRDefault="00A46384" w:rsidP="00E13C6E">
            <w:pPr>
              <w:pStyle w:val="GPSDefinitionTerm"/>
              <w:rPr>
                <w:sz w:val="24"/>
                <w:szCs w:val="24"/>
              </w:rPr>
            </w:pPr>
            <w:r w:rsidRPr="00D417E2">
              <w:rPr>
                <w:sz w:val="24"/>
                <w:szCs w:val="24"/>
              </w:rPr>
              <w:t>"Replacement Goods"</w:t>
            </w:r>
            <w:bookmarkStart w:id="0" w:name="_GoBack"/>
            <w:bookmarkEnd w:id="0"/>
          </w:p>
        </w:tc>
        <w:tc>
          <w:tcPr>
            <w:tcW w:w="4928" w:type="dxa"/>
          </w:tcPr>
          <w:p w14:paraId="790D3D4E"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781D7ABE" w14:textId="77777777">
        <w:tc>
          <w:tcPr>
            <w:tcW w:w="3060" w:type="dxa"/>
          </w:tcPr>
          <w:p w14:paraId="70850204"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39AB3503" w14:textId="77777777" w:rsidR="006C4CF6" w:rsidRPr="00D417E2" w:rsidRDefault="00A46384" w:rsidP="00E13C6E">
            <w:pPr>
              <w:pStyle w:val="GPsDefinition"/>
              <w:jc w:val="left"/>
              <w:rPr>
                <w:sz w:val="24"/>
                <w:szCs w:val="24"/>
              </w:rPr>
            </w:pPr>
            <w:r w:rsidRPr="00D417E2">
              <w:rPr>
                <w:sz w:val="24"/>
                <w:szCs w:val="24"/>
              </w:rPr>
              <w:t xml:space="preserve">any services which are substantially similar to any of the Services and which the Buyer receives in substitution for any of the Services following the End Date, </w:t>
            </w:r>
            <w:r w:rsidRPr="00D417E2">
              <w:rPr>
                <w:sz w:val="24"/>
                <w:szCs w:val="24"/>
              </w:rPr>
              <w:lastRenderedPageBreak/>
              <w:t>whether those goods are provided by the Buyer internally and/or by any third party;</w:t>
            </w:r>
          </w:p>
        </w:tc>
      </w:tr>
      <w:tr w:rsidR="006C4CF6" w:rsidRPr="00D417E2" w14:paraId="1C827D16" w14:textId="77777777">
        <w:tc>
          <w:tcPr>
            <w:tcW w:w="3060" w:type="dxa"/>
          </w:tcPr>
          <w:p w14:paraId="1DFAD63E" w14:textId="77777777"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14:paraId="3AF9CEE2" w14:textId="77777777"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14:paraId="472ECBAF" w14:textId="77777777">
        <w:tc>
          <w:tcPr>
            <w:tcW w:w="3060" w:type="dxa"/>
          </w:tcPr>
          <w:p w14:paraId="55056552"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4B0CDAB2"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24DED208" w14:textId="77777777">
        <w:tc>
          <w:tcPr>
            <w:tcW w:w="3060" w:type="dxa"/>
          </w:tcPr>
          <w:p w14:paraId="6948DD6D"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2B638B2C"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1110462" w14:textId="77777777">
        <w:tc>
          <w:tcPr>
            <w:tcW w:w="3060" w:type="dxa"/>
          </w:tcPr>
          <w:p w14:paraId="132C357B"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220C687B"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10927D5F" w14:textId="77777777">
        <w:tc>
          <w:tcPr>
            <w:tcW w:w="3060" w:type="dxa"/>
          </w:tcPr>
          <w:p w14:paraId="14E20B4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3ED871CC"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6E66EC4F" w14:textId="77777777">
        <w:tc>
          <w:tcPr>
            <w:tcW w:w="3060" w:type="dxa"/>
          </w:tcPr>
          <w:p w14:paraId="5EE06C51"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62A85237"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247350E8" w14:textId="77777777">
        <w:tc>
          <w:tcPr>
            <w:tcW w:w="3060" w:type="dxa"/>
          </w:tcPr>
          <w:p w14:paraId="7D8474D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83CD99" w14:textId="77777777"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76F3A474"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7BF8DD9D"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155ACA65"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7134FFE"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AF0B22B"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lastRenderedPageBreak/>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1EEFEEDE"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5AB8CEB"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149FE2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1EA7A523"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2077056F"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11184560"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6B2A2361"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4A9C203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628CF86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522957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ACD7883"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lastRenderedPageBreak/>
        <w:t>Exit Plan</w:t>
      </w:r>
    </w:p>
    <w:p w14:paraId="2794F17D"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18010F38"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7BB1A3C4"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68E4A0E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5FD536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027635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0BDFB1E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1FB9097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18AD188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4393AD4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136A788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69DE5F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228B6323"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5866F0AF"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002C418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3CDB2E6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3F9065D6"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219F95F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0249DD2F"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66B7187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193320A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97925D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17AECF7B"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285A51A4"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2BFABDA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4D4A3E34" w14:textId="6B35B282"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w:t>
      </w:r>
      <w:r w:rsidR="004C13E1">
        <w:rPr>
          <w:rFonts w:ascii="Arial" w:hAnsi="Arial"/>
          <w:sz w:val="24"/>
          <w:szCs w:val="24"/>
        </w:rPr>
        <w:t xml:space="preserve"> initial</w:t>
      </w:r>
      <w:r w:rsidRPr="00D417E2">
        <w:rPr>
          <w:rFonts w:ascii="Arial" w:hAnsi="Arial"/>
          <w:sz w:val="24"/>
          <w:szCs w:val="24"/>
        </w:rPr>
        <w:t xml:space="preserve"> period during which it is anticipated that Termination Assistance will be required, which shall continue no longer than twelve (12) Months after the </w:t>
      </w:r>
      <w:r w:rsidR="002617D6">
        <w:rPr>
          <w:rFonts w:ascii="Arial" w:hAnsi="Arial"/>
          <w:sz w:val="24"/>
          <w:szCs w:val="24"/>
        </w:rPr>
        <w:t>End Date</w:t>
      </w:r>
      <w:r w:rsidRPr="00D417E2">
        <w:rPr>
          <w:rFonts w:ascii="Arial" w:hAnsi="Arial"/>
          <w:sz w:val="24"/>
          <w:szCs w:val="24"/>
        </w:rPr>
        <w:t>.</w:t>
      </w:r>
    </w:p>
    <w:p w14:paraId="344133DF" w14:textId="65B00C39" w:rsidR="004C13E1" w:rsidRPr="004C13E1"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 xml:space="preserve">The Buyer shall have an option to extend the Termination Assistance Period </w:t>
      </w:r>
      <w:r w:rsidRPr="004C13E1">
        <w:rPr>
          <w:rFonts w:ascii="Arial" w:hAnsi="Arial"/>
          <w:sz w:val="24"/>
          <w:szCs w:val="24"/>
        </w:rPr>
        <w:t xml:space="preserve">beyond the </w:t>
      </w:r>
      <w:r w:rsidR="004C13E1" w:rsidRPr="004C13E1">
        <w:rPr>
          <w:rFonts w:ascii="Arial" w:hAnsi="Arial"/>
          <w:sz w:val="24"/>
          <w:szCs w:val="24"/>
        </w:rPr>
        <w:t xml:space="preserve">initial period specified in the </w:t>
      </w:r>
      <w:r w:rsidRPr="004C13E1">
        <w:rPr>
          <w:rFonts w:ascii="Arial" w:hAnsi="Arial"/>
          <w:sz w:val="24"/>
          <w:szCs w:val="24"/>
        </w:rPr>
        <w:t xml:space="preserve">Termination Assistance Notice </w:t>
      </w:r>
      <w:r w:rsidR="004C13E1" w:rsidRPr="004C13E1">
        <w:rPr>
          <w:rFonts w:ascii="Arial" w:hAnsi="Arial"/>
          <w:sz w:val="24"/>
          <w:szCs w:val="24"/>
        </w:rPr>
        <w:t xml:space="preserve">in one or more extensions, in each case </w:t>
      </w:r>
      <w:r w:rsidRPr="004C13E1">
        <w:rPr>
          <w:rFonts w:ascii="Arial" w:hAnsi="Arial"/>
          <w:sz w:val="24"/>
          <w:szCs w:val="24"/>
        </w:rPr>
        <w:t>provided that</w:t>
      </w:r>
      <w:r w:rsidR="004C13E1" w:rsidRPr="004C13E1">
        <w:rPr>
          <w:rFonts w:ascii="Arial" w:hAnsi="Arial"/>
          <w:sz w:val="24"/>
          <w:szCs w:val="24"/>
        </w:rPr>
        <w:t>:</w:t>
      </w:r>
    </w:p>
    <w:p w14:paraId="446FC9D4" w14:textId="79466BE1" w:rsidR="004C13E1" w:rsidRPr="00D204F3" w:rsidRDefault="004C13E1" w:rsidP="00D204F3">
      <w:pPr>
        <w:pStyle w:val="GPSL3numberedclause"/>
        <w:rPr>
          <w:rFonts w:ascii="Arial" w:hAnsi="Arial"/>
          <w:sz w:val="24"/>
          <w:szCs w:val="24"/>
        </w:rPr>
      </w:pPr>
      <w:r w:rsidRPr="00D204F3">
        <w:rPr>
          <w:rFonts w:ascii="Arial" w:hAnsi="Arial"/>
          <w:sz w:val="24"/>
          <w:szCs w:val="24"/>
        </w:rPr>
        <w:t>no</w:t>
      </w:r>
      <w:r w:rsidR="00A46384" w:rsidRPr="00D204F3">
        <w:rPr>
          <w:rFonts w:ascii="Arial" w:hAnsi="Arial"/>
          <w:sz w:val="24"/>
          <w:szCs w:val="24"/>
        </w:rPr>
        <w:t xml:space="preserve"> such extension shall extend the Termination Assistance Period </w:t>
      </w:r>
      <w:r w:rsidRPr="00D204F3">
        <w:rPr>
          <w:rFonts w:ascii="Arial" w:hAnsi="Arial"/>
          <w:sz w:val="24"/>
          <w:szCs w:val="24"/>
        </w:rPr>
        <w:t xml:space="preserve">beyond the date twelve (12) Months after the </w:t>
      </w:r>
      <w:r w:rsidR="002617D6">
        <w:rPr>
          <w:rFonts w:ascii="Arial" w:hAnsi="Arial"/>
          <w:sz w:val="24"/>
          <w:szCs w:val="24"/>
        </w:rPr>
        <w:t>End Date</w:t>
      </w:r>
      <w:r w:rsidRPr="00D204F3">
        <w:rPr>
          <w:rFonts w:ascii="Arial" w:hAnsi="Arial"/>
          <w:sz w:val="24"/>
          <w:szCs w:val="24"/>
        </w:rPr>
        <w:t xml:space="preserve">; </w:t>
      </w:r>
      <w:r w:rsidR="00A46384" w:rsidRPr="00D204F3">
        <w:rPr>
          <w:rFonts w:ascii="Arial" w:hAnsi="Arial"/>
          <w:sz w:val="24"/>
          <w:szCs w:val="24"/>
        </w:rPr>
        <w:t xml:space="preserve">and </w:t>
      </w:r>
    </w:p>
    <w:p w14:paraId="0F9E9F5D" w14:textId="217700B2" w:rsidR="004C13E1" w:rsidRPr="00D204F3" w:rsidRDefault="004C13E1" w:rsidP="00D204F3">
      <w:pPr>
        <w:pStyle w:val="GPSL3numberedclause"/>
        <w:rPr>
          <w:rFonts w:ascii="Arial" w:hAnsi="Arial"/>
          <w:sz w:val="24"/>
          <w:szCs w:val="24"/>
        </w:rPr>
      </w:pPr>
      <w:r w:rsidRPr="00D204F3">
        <w:rPr>
          <w:rFonts w:ascii="Arial" w:hAnsi="Arial"/>
          <w:sz w:val="24"/>
          <w:szCs w:val="24"/>
        </w:rPr>
        <w:t>the Buyer</w:t>
      </w:r>
      <w:r w:rsidR="00A46384" w:rsidRPr="00D204F3">
        <w:rPr>
          <w:rFonts w:ascii="Arial" w:hAnsi="Arial"/>
          <w:sz w:val="24"/>
          <w:szCs w:val="24"/>
        </w:rPr>
        <w:t xml:space="preserve"> shall notify the Supplier of </w:t>
      </w:r>
      <w:r w:rsidRPr="00D204F3">
        <w:rPr>
          <w:rFonts w:ascii="Arial" w:hAnsi="Arial"/>
          <w:sz w:val="24"/>
          <w:szCs w:val="24"/>
        </w:rPr>
        <w:t xml:space="preserve">any </w:t>
      </w:r>
      <w:r w:rsidR="00A46384" w:rsidRPr="00D204F3">
        <w:rPr>
          <w:rFonts w:ascii="Arial" w:hAnsi="Arial"/>
          <w:sz w:val="24"/>
          <w:szCs w:val="24"/>
        </w:rPr>
        <w:t xml:space="preserve">such extension no later than twenty (20) Working Days prior to the date on which the Termination Assistance </w:t>
      </w:r>
      <w:r w:rsidRPr="00D204F3">
        <w:rPr>
          <w:rFonts w:ascii="Arial" w:hAnsi="Arial"/>
          <w:sz w:val="24"/>
          <w:szCs w:val="24"/>
        </w:rPr>
        <w:t xml:space="preserve">Period </w:t>
      </w:r>
      <w:r w:rsidR="00A46384" w:rsidRPr="00D204F3">
        <w:rPr>
          <w:rFonts w:ascii="Arial" w:hAnsi="Arial"/>
          <w:sz w:val="24"/>
          <w:szCs w:val="24"/>
        </w:rPr>
        <w:t xml:space="preserve">is otherwise due to expire. </w:t>
      </w:r>
    </w:p>
    <w:p w14:paraId="535461FD" w14:textId="77777777" w:rsidR="006C4CF6" w:rsidRPr="00D204F3" w:rsidRDefault="00A46384" w:rsidP="00D204F3">
      <w:pPr>
        <w:pStyle w:val="GPSL2numberedclause"/>
        <w:rPr>
          <w:rFonts w:ascii="Arial" w:hAnsi="Arial"/>
          <w:sz w:val="24"/>
          <w:szCs w:val="24"/>
        </w:rPr>
      </w:pPr>
      <w:r w:rsidRPr="00D204F3">
        <w:rPr>
          <w:rFonts w:ascii="Arial" w:hAnsi="Arial"/>
          <w:sz w:val="24"/>
          <w:szCs w:val="24"/>
        </w:rPr>
        <w:t>The Buyer shall have the right to terminate its requirement for Termination Assistance by serving not less than (20) Working Days' written notice upon the Supplier.</w:t>
      </w:r>
      <w:bookmarkEnd w:id="27"/>
    </w:p>
    <w:p w14:paraId="6740116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xml:space="preserve">, the Supplier will provide the Termination Assistance in good faith and in accordance with the principles in this </w:t>
      </w:r>
      <w:r w:rsidRPr="00D417E2">
        <w:rPr>
          <w:rFonts w:ascii="Arial" w:hAnsi="Arial"/>
          <w:sz w:val="24"/>
          <w:szCs w:val="24"/>
        </w:rPr>
        <w:lastRenderedPageBreak/>
        <w:t>Schedule and the last Buyer approved version of the Exit Plan (insofar as it still applies).</w:t>
      </w:r>
    </w:p>
    <w:p w14:paraId="1FE7BAB7"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17F2B75B"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570CC5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635CEF5D"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7F57ABFB"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616DBD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4A037229"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013F642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77F26DD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2A6D5928"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40021671"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2B23CEC2"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17BFBCEC"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31BF786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97B2359"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lastRenderedPageBreak/>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407C096"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873F74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73E184BA" w14:textId="77777777"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2DADC709"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7EB97AA9"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2CA38FCB"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19D035E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63B028D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781AD495"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385A3F3B"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793891DF"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0A41173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7E25697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7C4C8A38"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1F5F6DF9"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lastRenderedPageBreak/>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2B0AA507"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269C087"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3E0BE3B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692BDA2A"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25D72A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6604FC29"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684A9C44"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1159C1B6"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3B6910E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48BA20B8"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2786128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819D28"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 xml:space="preserve">The Supplier shall indemnify the Buyer (and/or the Replacement Supplier, as applicable) against each loss, liability and cost arising out of any claims </w:t>
      </w:r>
      <w:r w:rsidRPr="00D417E2">
        <w:rPr>
          <w:rFonts w:ascii="Arial" w:hAnsi="Arial"/>
          <w:sz w:val="24"/>
          <w:szCs w:val="24"/>
        </w:rPr>
        <w:lastRenderedPageBreak/>
        <w:t>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076F8BF"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7F31A2D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2E40B15A"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02E099CC"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7D78E1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216652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6D7DD1EB"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0EEB0AE0" w14:textId="77777777" w:rsidR="006C4CF6" w:rsidRPr="00D417E2" w:rsidRDefault="006C4CF6" w:rsidP="00E13C6E">
      <w:pPr>
        <w:rPr>
          <w:rFonts w:ascii="Arial" w:hAnsi="Arial" w:cs="Arial"/>
          <w:sz w:val="24"/>
          <w:szCs w:val="24"/>
        </w:rPr>
      </w:pPr>
    </w:p>
    <w:p w14:paraId="6A0CF96E"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84F29" w14:textId="77777777" w:rsidR="00DA4254" w:rsidRDefault="00DA4254">
      <w:pPr>
        <w:spacing w:after="0" w:line="240" w:lineRule="auto"/>
      </w:pPr>
      <w:r>
        <w:separator/>
      </w:r>
    </w:p>
  </w:endnote>
  <w:endnote w:type="continuationSeparator" w:id="0">
    <w:p w14:paraId="35871E50" w14:textId="77777777" w:rsidR="00DA4254" w:rsidRDefault="00DA4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44BD2" w14:textId="77777777" w:rsidR="00605680" w:rsidRDefault="00605680" w:rsidP="00FB41BB">
    <w:pPr>
      <w:pStyle w:val="Footer"/>
      <w:rPr>
        <w:rFonts w:ascii="Arial" w:hAnsi="Arial" w:cs="Arial"/>
        <w:sz w:val="20"/>
      </w:rPr>
    </w:pPr>
  </w:p>
  <w:p w14:paraId="6BDD69A3" w14:textId="1786A772" w:rsidR="00605680" w:rsidRPr="00E77F5A" w:rsidRDefault="00605680" w:rsidP="00FB41BB">
    <w:pPr>
      <w:pStyle w:val="Footer"/>
      <w:rPr>
        <w:rFonts w:ascii="Arial" w:hAnsi="Arial" w:cs="Arial"/>
        <w:sz w:val="20"/>
      </w:rPr>
    </w:pPr>
    <w:r w:rsidRPr="00E77F5A">
      <w:rPr>
        <w:rFonts w:ascii="Arial" w:hAnsi="Arial" w:cs="Arial"/>
        <w:sz w:val="20"/>
      </w:rPr>
      <w:t>Framework Ref: RM</w:t>
    </w:r>
    <w:r w:rsidR="00FE4114">
      <w:rPr>
        <w:rFonts w:ascii="Arial" w:hAnsi="Arial" w:cs="Arial"/>
        <w:sz w:val="20"/>
      </w:rPr>
      <w:t>6142 Supply of Tyres, Glass and Fast Fit Solutions</w:t>
    </w:r>
  </w:p>
  <w:p w14:paraId="282A94D1" w14:textId="04060BE8" w:rsidR="00605680" w:rsidRPr="00E77F5A" w:rsidRDefault="00605680"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FE4114">
      <w:rPr>
        <w:rFonts w:ascii="Arial" w:hAnsi="Arial" w:cs="Arial"/>
        <w:noProof/>
        <w:sz w:val="20"/>
      </w:rPr>
      <w:t>2</w:t>
    </w:r>
    <w:r w:rsidRPr="00E77F5A">
      <w:rPr>
        <w:rFonts w:ascii="Arial" w:hAnsi="Arial" w:cs="Arial"/>
        <w:noProof/>
        <w:sz w:val="20"/>
      </w:rPr>
      <w:fldChar w:fldCharType="end"/>
    </w:r>
  </w:p>
  <w:p w14:paraId="049BE07C" w14:textId="77777777" w:rsidR="00605680" w:rsidRPr="00E77F5A" w:rsidRDefault="00605680" w:rsidP="00FB41BB">
    <w:pPr>
      <w:pStyle w:val="Footer"/>
      <w:rPr>
        <w:rFonts w:ascii="Arial" w:hAnsi="Arial" w:cs="Arial"/>
        <w:sz w:val="20"/>
      </w:rPr>
    </w:pPr>
    <w:r w:rsidRPr="00E77F5A">
      <w:rPr>
        <w:rFonts w:ascii="Arial" w:hAnsi="Arial" w:cs="Arial"/>
        <w:sz w:val="20"/>
      </w:rPr>
      <w:t>Model Version: v3.</w:t>
    </w:r>
    <w:bookmarkStart w:id="65" w:name="LASTCURSORPOSITION"/>
    <w:bookmarkEnd w:id="65"/>
    <w:r>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72011" w14:textId="77777777" w:rsidR="00605680" w:rsidRPr="00711F0E" w:rsidRDefault="00605680" w:rsidP="008B613F">
    <w:pPr>
      <w:tabs>
        <w:tab w:val="center" w:pos="4513"/>
        <w:tab w:val="right" w:pos="9026"/>
      </w:tabs>
      <w:spacing w:after="0"/>
      <w:rPr>
        <w:rFonts w:ascii="Arial" w:eastAsia="Calibri" w:hAnsi="Arial" w:cs="Arial"/>
        <w:color w:val="A6A6A6" w:themeColor="background1" w:themeShade="A6"/>
        <w:sz w:val="20"/>
      </w:rPr>
    </w:pPr>
  </w:p>
  <w:p w14:paraId="6E462123" w14:textId="77777777" w:rsidR="00605680" w:rsidRPr="00711F0E" w:rsidRDefault="0060568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3722A63" w14:textId="77777777" w:rsidR="00605680" w:rsidRPr="00711F0E" w:rsidRDefault="00605680"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1DD0D662" w14:textId="77777777" w:rsidR="00605680" w:rsidRPr="00711F0E" w:rsidRDefault="00605680"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F00CF7" w14:textId="77777777" w:rsidR="00DA4254" w:rsidRDefault="00DA4254">
      <w:pPr>
        <w:spacing w:after="0" w:line="240" w:lineRule="auto"/>
      </w:pPr>
      <w:r>
        <w:separator/>
      </w:r>
    </w:p>
  </w:footnote>
  <w:footnote w:type="continuationSeparator" w:id="0">
    <w:p w14:paraId="554066BB" w14:textId="77777777" w:rsidR="00DA4254" w:rsidRDefault="00DA42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18F5F" w14:textId="77777777" w:rsidR="00605680" w:rsidRPr="00E77F5A" w:rsidRDefault="00605680">
    <w:pPr>
      <w:pStyle w:val="Header"/>
      <w:rPr>
        <w:rFonts w:ascii="Arial" w:hAnsi="Arial" w:cs="Arial"/>
        <w:sz w:val="20"/>
      </w:rPr>
    </w:pPr>
    <w:r w:rsidRPr="00E77F5A">
      <w:rPr>
        <w:rFonts w:ascii="Arial" w:hAnsi="Arial" w:cs="Arial"/>
        <w:b/>
        <w:sz w:val="20"/>
      </w:rPr>
      <w:t>Call-Off Schedule 10 (Exit Management)</w:t>
    </w:r>
  </w:p>
  <w:p w14:paraId="7E760AB2" w14:textId="77777777" w:rsidR="00605680" w:rsidRPr="00E77F5A" w:rsidRDefault="00605680">
    <w:pPr>
      <w:pStyle w:val="Header"/>
      <w:rPr>
        <w:rFonts w:ascii="Arial" w:hAnsi="Arial" w:cs="Arial"/>
        <w:sz w:val="20"/>
      </w:rPr>
    </w:pPr>
    <w:r w:rsidRPr="00E77F5A">
      <w:rPr>
        <w:rFonts w:ascii="Arial" w:hAnsi="Arial" w:cs="Arial"/>
        <w:sz w:val="20"/>
      </w:rPr>
      <w:t xml:space="preserve">Call-Off Ref: </w:t>
    </w:r>
  </w:p>
  <w:p w14:paraId="1185510B" w14:textId="23F11554" w:rsidR="00605680" w:rsidRPr="00E77F5A" w:rsidRDefault="00605680">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Pr="00E77F5A">
      <w:rPr>
        <w:rFonts w:ascii="Arial" w:hAnsi="Arial" w:cs="Arial"/>
        <w:sz w:val="20"/>
        <w:szCs w:val="16"/>
        <w:lang w:eastAsia="en-GB"/>
      </w:rPr>
      <w:t>20</w:t>
    </w:r>
    <w:r w:rsidR="00FE4114">
      <w:rPr>
        <w:rFonts w:ascii="Arial" w:hAnsi="Arial" w:cs="Arial"/>
        <w:sz w:val="20"/>
        <w:szCs w:val="16"/>
        <w:lang w:eastAsia="en-GB"/>
      </w:rPr>
      <w:t>20</w:t>
    </w:r>
  </w:p>
  <w:p w14:paraId="4282C892" w14:textId="77777777" w:rsidR="00605680" w:rsidRPr="00E77F5A" w:rsidRDefault="00605680"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F6644"/>
    <w:rsid w:val="002617D6"/>
    <w:rsid w:val="002B6E9C"/>
    <w:rsid w:val="002C185E"/>
    <w:rsid w:val="002E6A5D"/>
    <w:rsid w:val="004C13E1"/>
    <w:rsid w:val="00512381"/>
    <w:rsid w:val="00580A08"/>
    <w:rsid w:val="005A3F67"/>
    <w:rsid w:val="00605680"/>
    <w:rsid w:val="006C4CF6"/>
    <w:rsid w:val="0070686E"/>
    <w:rsid w:val="00711F0E"/>
    <w:rsid w:val="007B412D"/>
    <w:rsid w:val="00883C92"/>
    <w:rsid w:val="008B613F"/>
    <w:rsid w:val="008D730C"/>
    <w:rsid w:val="00972DE8"/>
    <w:rsid w:val="009A2F4A"/>
    <w:rsid w:val="009C542B"/>
    <w:rsid w:val="00A46384"/>
    <w:rsid w:val="00BA5C74"/>
    <w:rsid w:val="00C9097F"/>
    <w:rsid w:val="00CD140D"/>
    <w:rsid w:val="00D204F3"/>
    <w:rsid w:val="00D417E2"/>
    <w:rsid w:val="00DA4254"/>
    <w:rsid w:val="00DB12A1"/>
    <w:rsid w:val="00E11A91"/>
    <w:rsid w:val="00E13C6E"/>
    <w:rsid w:val="00E77F5A"/>
    <w:rsid w:val="00F51B38"/>
    <w:rsid w:val="00FB41BB"/>
    <w:rsid w:val="00FE41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0290B3"/>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Revision">
    <w:name w:val="Revision"/>
    <w:hidden/>
    <w:uiPriority w:val="99"/>
    <w:semiHidden/>
    <w:rsid w:val="00FE41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098AB-9972-4540-A3FA-D4CCA94EF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2954</Words>
  <Characters>16841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5</cp:revision>
  <dcterms:created xsi:type="dcterms:W3CDTF">2020-02-27T11:56:00Z</dcterms:created>
  <dcterms:modified xsi:type="dcterms:W3CDTF">2021-01-13T10:44:00Z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